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Охрана труда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«Охрана труда»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«Охрана труда».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«Охрана труда»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особенности проектирования рациональной планировки и оснащения рабочих мест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методы анализа эффективности использования техники и технологии производства, совершенствования организации труда и управления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знать показатели анализа и оценки состояния уровня организации, механизации и автоматизации труда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знать основы эргономики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знать режимы рабочего времени, особенности режима рабочего времени и времени отдыха, условий труда отдельных категорий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знать требования охраны труда, промышленной, пожарной, экологической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уметь оценивать планировку и состояние рабочих мест и технологического оборудования с учетом результатов специальной оценки условий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ПК-1.40 владеть навыками проведения анализа форм организации, разделения и кооперации труда, состояния и оснащенности рабочих мест, результатов их оценки по условиям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ПК-1.41 владеть навыками анализа и оценки текущего состояния производительности и эффективности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изучения психофизиологических особенностей и ограничений для различных видов работ (технологических процессов, функций, операций)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ПК-1.43 владеть навыками подготовки предложений по внесению изменений в технологические карты, регламенты выполнения работ (процессов, функций, операций) на основе анализа изменений в технике (оборудовании) и технологических процессах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ПК-1.44 владеть навыками подготовки предложений по совершенствованию системы организации рабочих мест на основе анализа отечественной и зарубежной теории и передовой практики организации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ПК-1.45 владеть навыками определения рациональных приемов и методов выполнения работ (процессов, функций, операций) с наименьшими затратами используемых ресурсов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ПК-1.46 владеть навыками разработки нормативных документов (регламентов) по системе организации труда, рациональной расстановке рабочих мест, режимам труда и отдыха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ПК-1.49 владеть навыками определения эффективности применения локальных нормативных актов по вопросам организации труда в организации, выявление факторов отклонений от плановых параметров по результатам анализа их применения</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ПК-1.50 владеть навыками разработки мероприятий по совершенствованию системы управления производительностью труда и эффективности управления трудовыми ресурсами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правила по охране труда, основы трудового законодательства Российской Федерации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уметь создавать и поддерживать безопасные условия жизнедеятельности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владеть практическими навыками создания и поддержки безопасных условий жизнедеятельности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«Охрана труда»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Гражданское право</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управления персоналом</w:t>
            </w:r>
          </w:p>
          <w:p>
            <w:pPr>
              <w:jc w:val="center"/>
              <w:spacing w:after="0" w:line="240" w:lineRule="auto"/>
              <w:rPr>
                <w:sz w:val="22"/>
                <w:szCs w:val="22"/>
              </w:rPr>
            </w:pPr>
            <w:r>
              <w:rPr>
                <w:rFonts w:ascii="Times New Roman" w:hAnsi="Times New Roman" w:cs="Times New Roman"/>
                <w:color w:val="#000000"/>
                <w:sz w:val="22"/>
                <w:szCs w:val="22"/>
              </w:rPr>
              <w:t> Менеджмент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адаптацией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Корпоративная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Нормативно-правовое обеспечение безопасности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Режим труда и отдыха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Управление безопасностью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нарушение нормативно- правовой базы безопасности и охраны труда в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877.18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668.8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 Технические средства безопасности.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Безопасность организации. Предмет безопасности труда, цели и задачи курса. Основные понятия. Междисциплинарные связи. Охрана как отрасль экономики. Модель системы обеспечения безопасности организации. Угроза безопасности объекта. Виды опасности и рисков организации. Безопасность экономическая, информационная, физическая. Управление рисками в бизнесе. Информационное пространство. Безопасность в виртуальном пространстве. Направления безопасности. Управленческие и организационные меры по обеспечению безопасности компании.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Корпоративная безопасность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построения системы обеспечения корпоративной безопасности. Управление рисками в бизнесе. Технические средства и системы охраны и безопасности объектов в компании.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охраны труда в компании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охраны труда на предприятии. Службы охраны труда, уполномоченные и представители по охране труда. Организация работы службы охраны труда в организации. Организация работы уполномоченных (доверенного) лица по охране труда профессионального союза или трудового коллектива. Порядок обучения и проверки знаний по охране труда руководителей и специалистов предприятий, учреждений и организаций. Охрана труда женщин и молодежи. Льготы и компенсации по условиям труда этим категориям работающих. Организационная работа по созданию здоровых и безопасных условий труда. Планирование мероприятий по охране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Нормативно-правовое обеспечение безопасности труда в  компании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обеспечение безопасности труда. Основы законодательства об охране труда. Правила по охране труда, обязательные для администрации (проведение аттестации рабочих мест по условиям труда, соблюдение норм предельно допустимых нагрузок для женщин при подъеме и перемещении тяжестей вручную, разработка и утверждение правил и инструкций по охране труда).</w:t>
            </w:r>
          </w:p>
          <w:p>
            <w:pPr>
              <w:jc w:val="both"/>
              <w:spacing w:after="0" w:line="240" w:lineRule="auto"/>
              <w:rPr>
                <w:sz w:val="24"/>
                <w:szCs w:val="24"/>
              </w:rPr>
            </w:pPr>
            <w:r>
              <w:rPr>
                <w:rFonts w:ascii="Times New Roman" w:hAnsi="Times New Roman" w:cs="Times New Roman"/>
                <w:color w:val="#000000"/>
                <w:sz w:val="24"/>
                <w:szCs w:val="24"/>
              </w:rPr>
              <w:t> Право и гарантии права работников на труд в условиях, соответствующих требованиям охраны труда. Обязательства работодателя и работника по условиям и охране труда в трудовом договоре.</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и контроль за соблюдением законодательства «Об охране труда».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Режим труда и отдыха  в  компании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рационального режима труда и отдыха. Физиологическое обоснование рационального режима труда и отдыха. Внутренний, суточный, недельный и годовой режимы труда и отдыха.</w:t>
            </w:r>
          </w:p>
          <w:p>
            <w:pPr>
              <w:jc w:val="both"/>
              <w:spacing w:after="0" w:line="240" w:lineRule="auto"/>
              <w:rPr>
                <w:sz w:val="24"/>
                <w:szCs w:val="24"/>
              </w:rPr>
            </w:pPr>
            <w:r>
              <w:rPr>
                <w:rFonts w:ascii="Times New Roman" w:hAnsi="Times New Roman" w:cs="Times New Roman"/>
                <w:color w:val="#000000"/>
                <w:sz w:val="24"/>
                <w:szCs w:val="24"/>
              </w:rPr>
              <w:t> Динамика работоспособности как основа правильного установления перерывов на отдых в течение рабочего дня. Режим труда и безопасность. Режим питания и питья. Активизация отдыха. Функциональная музыка. Комнаты отдыха и психологической разгрузки. Биоритмы человека. Связь биоритмов и работоспособности. Учет биоритмов при проектировании рациональных режимов труда и отдыха. Выбор режима работы. Методология выбора режима работы.</w:t>
            </w:r>
          </w:p>
        </w:tc>
      </w:tr>
      <w:tr>
        <w:trPr>
          <w:trHeight w:hRule="exact" w:val="14.7017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Управление безопасностью труда в  компании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безопасностью труда (организационное, методическое, информационное). Факторы, определяющие безопасные условия труда.</w:t>
            </w:r>
          </w:p>
          <w:p>
            <w:pPr>
              <w:jc w:val="both"/>
              <w:spacing w:after="0" w:line="240" w:lineRule="auto"/>
              <w:rPr>
                <w:sz w:val="24"/>
                <w:szCs w:val="24"/>
              </w:rPr>
            </w:pPr>
            <w:r>
              <w:rPr>
                <w:rFonts w:ascii="Times New Roman" w:hAnsi="Times New Roman" w:cs="Times New Roman"/>
                <w:color w:val="#000000"/>
                <w:sz w:val="24"/>
                <w:szCs w:val="24"/>
              </w:rPr>
              <w:t> Основы теории производственной безопасности. Задачи обеспечения безопасности труда. Основные методические положения о порядке проведения экспертизы условий труда.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нарушение нормативно-правовой базы безопасности и охраны труда в  компании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Безопасность и надежность человека в управлении техническими системами. Технические средства безопасности.</w:t>
            </w:r>
          </w:p>
          <w:p>
            <w:pPr>
              <w:jc w:val="both"/>
              <w:spacing w:after="0" w:line="240" w:lineRule="auto"/>
              <w:rPr>
                <w:sz w:val="24"/>
                <w:szCs w:val="24"/>
              </w:rPr>
            </w:pPr>
            <w:r>
              <w:rPr>
                <w:rFonts w:ascii="Times New Roman" w:hAnsi="Times New Roman" w:cs="Times New Roman"/>
                <w:color w:val="#000000"/>
                <w:sz w:val="24"/>
                <w:szCs w:val="24"/>
              </w:rPr>
              <w:t> Материальная ответственность предприятия за ущерб, причиненный работникам за повреждение их здоровья.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«Охрана труда»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Солопова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978-5-7410-1686-2.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http://www.iprbookshop.ru/71306.html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Коробко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978-5-238-01826-3.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http://www.iprbookshop.ru/81525.html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Охрана</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производстве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учебном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http://www.iprbookshop.ru/65285.html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охраны</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http://www.iprbookshop.ru/78158.html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66.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218.9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2024-2025_ФГОС3++2024_Бак-ОЗФО-УП(ОТОП)(24)_plx_Охрана труда</dc:title>
  <dc:creator>FastReport.NET</dc:creator>
</cp:coreProperties>
</file>